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490" w14:textId="0C4F768F" w:rsidR="00E07EF0" w:rsidRDefault="00E07EF0">
      <w:r>
        <w:t>Homework #</w:t>
      </w:r>
      <w:r w:rsidR="00C51F32">
        <w:t>5</w:t>
      </w:r>
      <w:r>
        <w:t xml:space="preserve"> Pumping VI</w:t>
      </w:r>
      <w:r w:rsidR="002A5FAF">
        <w:t>N</w:t>
      </w:r>
      <w:r>
        <w:t>PLT</w:t>
      </w:r>
    </w:p>
    <w:p w14:paraId="21EF6F7A" w14:textId="5897896D" w:rsidR="00030288" w:rsidRDefault="00EE506B" w:rsidP="006E40B1">
      <w:pPr>
        <w:pStyle w:val="ListParagraph"/>
        <w:numPr>
          <w:ilvl w:val="0"/>
          <w:numId w:val="1"/>
        </w:numPr>
      </w:pPr>
      <w:r>
        <w:t xml:space="preserve">Use the </w:t>
      </w:r>
      <w:r w:rsidR="006D400B">
        <w:t xml:space="preserve">pump and systems from Homework #4, restated in red </w:t>
      </w:r>
      <w:r w:rsidR="00773156">
        <w:t xml:space="preserve">below. </w:t>
      </w:r>
      <w:r w:rsidR="00333C1B" w:rsidRPr="006E40B1">
        <w:rPr>
          <w:color w:val="FF0000"/>
        </w:rPr>
        <w:t xml:space="preserve">The pump below was selected for </w:t>
      </w:r>
      <w:r w:rsidR="00325D90" w:rsidRPr="006E40B1">
        <w:rPr>
          <w:color w:val="FF0000"/>
        </w:rPr>
        <w:t xml:space="preserve">2000 </w:t>
      </w:r>
      <w:proofErr w:type="spellStart"/>
      <w:r w:rsidR="00325D90" w:rsidRPr="006E40B1">
        <w:rPr>
          <w:color w:val="FF0000"/>
        </w:rPr>
        <w:t>gpm</w:t>
      </w:r>
      <w:proofErr w:type="spellEnd"/>
      <w:r w:rsidR="00325D90" w:rsidRPr="006E40B1">
        <w:rPr>
          <w:color w:val="FF0000"/>
        </w:rPr>
        <w:t xml:space="preserve"> at 225 feet of head. </w:t>
      </w:r>
      <w:r w:rsidR="00444518" w:rsidRPr="006E40B1">
        <w:rPr>
          <w:color w:val="FF0000"/>
        </w:rPr>
        <w:t>You are to investigate the operating point</w:t>
      </w:r>
      <w:r w:rsidR="004C3509" w:rsidRPr="006E40B1">
        <w:rPr>
          <w:color w:val="FF0000"/>
        </w:rPr>
        <w:t>s</w:t>
      </w:r>
      <w:r w:rsidR="00444518" w:rsidRPr="006E40B1">
        <w:rPr>
          <w:color w:val="FF0000"/>
        </w:rPr>
        <w:t xml:space="preserve"> for this pump </w:t>
      </w:r>
      <w:r w:rsidR="002A3D86" w:rsidRPr="006E40B1">
        <w:rPr>
          <w:color w:val="FF0000"/>
        </w:rPr>
        <w:t>operating at</w:t>
      </w:r>
      <w:r w:rsidR="00444518" w:rsidRPr="006E40B1">
        <w:rPr>
          <w:color w:val="FF0000"/>
        </w:rPr>
        <w:t xml:space="preserve"> </w:t>
      </w:r>
      <w:r w:rsidR="002041C3" w:rsidRPr="006E40B1">
        <w:rPr>
          <w:color w:val="FF0000"/>
        </w:rPr>
        <w:t xml:space="preserve">1500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, 1000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 and 750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 for three different </w:t>
      </w:r>
      <w:r w:rsidR="007E6AEF" w:rsidRPr="006E40B1">
        <w:rPr>
          <w:color w:val="FF0000"/>
        </w:rPr>
        <w:t>systems</w:t>
      </w:r>
      <w:r w:rsidR="001B67BF" w:rsidRPr="006E40B1">
        <w:rPr>
          <w:color w:val="FF0000"/>
        </w:rPr>
        <w:t xml:space="preserve"> operating with a VFD for capacity control</w:t>
      </w:r>
      <w:r w:rsidR="007E6AEF" w:rsidRPr="006E40B1">
        <w:rPr>
          <w:color w:val="FF0000"/>
        </w:rPr>
        <w:t xml:space="preserve">. The first system is all frictional </w:t>
      </w:r>
      <w:r w:rsidR="007B11E0" w:rsidRPr="006E40B1">
        <w:rPr>
          <w:color w:val="FF0000"/>
        </w:rPr>
        <w:t xml:space="preserve">with no static head. The second system has 30 feet of static head and the final system has 125 feet of static head. </w:t>
      </w:r>
      <w:r w:rsidR="00657599" w:rsidRPr="006E40B1">
        <w:rPr>
          <w:color w:val="FF0000"/>
        </w:rPr>
        <w:t xml:space="preserve">Determine the system curves in MEASUR. </w:t>
      </w:r>
      <w:r w:rsidR="00676180" w:rsidRPr="00676180">
        <w:rPr>
          <w:color w:val="000000" w:themeColor="text1"/>
        </w:rPr>
        <w:t xml:space="preserve">For </w:t>
      </w:r>
      <w:r w:rsidR="00D02D75">
        <w:rPr>
          <w:noProof/>
        </w:rPr>
        <w:t xml:space="preserve">Homework </w:t>
      </w:r>
      <w:r w:rsidR="006F28CD">
        <w:rPr>
          <w:noProof/>
        </w:rPr>
        <w:t>#5</w:t>
      </w:r>
      <w:r w:rsidR="00A02B0D">
        <w:rPr>
          <w:noProof/>
        </w:rPr>
        <w:t xml:space="preserve"> the plant has decided they need a constant flow of 1300 gpm</w:t>
      </w:r>
      <w:r w:rsidR="00881C91">
        <w:rPr>
          <w:noProof/>
        </w:rPr>
        <w:t>. D</w:t>
      </w:r>
      <w:r w:rsidR="00A02B0D">
        <w:rPr>
          <w:noProof/>
        </w:rPr>
        <w:t>etermine the following</w:t>
      </w:r>
      <w:r w:rsidR="007C284A">
        <w:rPr>
          <w:noProof/>
        </w:rPr>
        <w:t>:</w:t>
      </w:r>
      <w:r w:rsidR="00030288">
        <w:rPr>
          <w:noProof/>
        </w:rPr>
        <w:t xml:space="preserve"> 1) the required pump operating speed for each </w:t>
      </w:r>
      <w:r w:rsidR="00654077">
        <w:rPr>
          <w:noProof/>
        </w:rPr>
        <w:t>three systems</w:t>
      </w:r>
      <w:r w:rsidR="0031304C">
        <w:rPr>
          <w:noProof/>
        </w:rPr>
        <w:t xml:space="preserve"> to</w:t>
      </w:r>
      <w:r w:rsidR="00255EF8">
        <w:rPr>
          <w:noProof/>
        </w:rPr>
        <w:t xml:space="preserve"> </w:t>
      </w:r>
      <w:r w:rsidR="0031304C">
        <w:rPr>
          <w:noProof/>
        </w:rPr>
        <w:t>deliver 1300 gpm</w:t>
      </w:r>
      <w:r w:rsidR="00654077">
        <w:rPr>
          <w:noProof/>
        </w:rPr>
        <w:t xml:space="preserve">; 2) the pump efficiency </w:t>
      </w:r>
      <w:r w:rsidR="00E21402">
        <w:rPr>
          <w:noProof/>
        </w:rPr>
        <w:t xml:space="preserve">at the operating point and </w:t>
      </w:r>
      <w:r w:rsidR="00234154">
        <w:rPr>
          <w:noProof/>
        </w:rPr>
        <w:t>rpm for each system</w:t>
      </w:r>
      <w:r w:rsidR="00596C3F">
        <w:rPr>
          <w:noProof/>
        </w:rPr>
        <w:t xml:space="preserve"> providing 1300 gpm</w:t>
      </w:r>
      <w:r w:rsidR="00234154">
        <w:rPr>
          <w:noProof/>
        </w:rPr>
        <w:t xml:space="preserve">; 3) Assuming </w:t>
      </w:r>
      <w:r w:rsidR="006B2C56">
        <w:rPr>
          <w:noProof/>
        </w:rPr>
        <w:t>electric power costs $0.08/kWh and $14.75/kW</w:t>
      </w:r>
      <w:r w:rsidR="00870D1D">
        <w:rPr>
          <w:noProof/>
        </w:rPr>
        <w:t>, calculate the annual operating cost for the pump for each system</w:t>
      </w:r>
      <w:r w:rsidR="00737E4C">
        <w:rPr>
          <w:noProof/>
        </w:rPr>
        <w:t xml:space="preserve">. The pump operates continuously. </w:t>
      </w:r>
      <w:r w:rsidR="00DE4553">
        <w:rPr>
          <w:noProof/>
        </w:rPr>
        <w:t xml:space="preserve">Assume the VFD is 97% efficient. </w:t>
      </w:r>
      <w:r w:rsidR="00737E4C">
        <w:rPr>
          <w:noProof/>
        </w:rPr>
        <w:t xml:space="preserve">For motor efficiency </w:t>
      </w:r>
      <w:r w:rsidR="000B1042">
        <w:rPr>
          <w:noProof/>
        </w:rPr>
        <w:t xml:space="preserve">use the electric motor calculator in MEASUR and the </w:t>
      </w:r>
      <w:r w:rsidR="00A61ABC">
        <w:rPr>
          <w:noProof/>
        </w:rPr>
        <w:t>calculated pump input energy</w:t>
      </w:r>
      <w:r w:rsidR="00111202">
        <w:rPr>
          <w:noProof/>
        </w:rPr>
        <w:t xml:space="preserve"> from flow, head and pump efficiency</w:t>
      </w:r>
      <w:r w:rsidR="006B088B">
        <w:rPr>
          <w:noProof/>
        </w:rPr>
        <w:t xml:space="preserve"> for each system.</w:t>
      </w:r>
      <w:r w:rsidR="00A61ABC">
        <w:rPr>
          <w:noProof/>
        </w:rPr>
        <w:t xml:space="preserve"> </w:t>
      </w:r>
    </w:p>
    <w:p w14:paraId="4A2113F6" w14:textId="77777777" w:rsidR="00030288" w:rsidRDefault="00030288" w:rsidP="00030288">
      <w:pPr>
        <w:pStyle w:val="ListParagraph"/>
      </w:pPr>
    </w:p>
    <w:p w14:paraId="44007269" w14:textId="7994522A" w:rsidR="00EA11CD" w:rsidRDefault="0012501A" w:rsidP="00030288">
      <w:pPr>
        <w:pStyle w:val="ListParagraph"/>
      </w:pPr>
      <w:r w:rsidRPr="0012501A">
        <w:rPr>
          <w:noProof/>
        </w:rPr>
        <w:drawing>
          <wp:inline distT="0" distB="0" distL="0" distR="0" wp14:anchorId="0EB16371" wp14:editId="07A21628">
            <wp:extent cx="4442974" cy="1737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517" cy="17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454A" w14:textId="27AF33D1" w:rsidR="0012501A" w:rsidRDefault="00BE7B0B" w:rsidP="00EA11CD">
      <w:pPr>
        <w:jc w:val="center"/>
      </w:pPr>
      <w:r>
        <w:rPr>
          <w:noProof/>
        </w:rPr>
        <w:drawing>
          <wp:inline distT="0" distB="0" distL="0" distR="0" wp14:anchorId="1907ADBE" wp14:editId="2ACBB8AD">
            <wp:extent cx="5142696" cy="3491345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96" cy="349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E3DE2" w14:textId="03590321" w:rsidR="006511A6" w:rsidRPr="003A6F8F" w:rsidRDefault="006511A6" w:rsidP="00973A93">
      <w:pPr>
        <w:rPr>
          <w:b/>
          <w:bCs/>
          <w:color w:val="FF0000"/>
        </w:rPr>
      </w:pPr>
      <w:r w:rsidRPr="006511A6">
        <w:rPr>
          <w:b/>
          <w:bCs/>
          <w:color w:val="FF0000"/>
        </w:rPr>
        <w:lastRenderedPageBreak/>
        <w:t>Solution:</w:t>
      </w:r>
    </w:p>
    <w:p w14:paraId="78576259" w14:textId="1F92DC0B" w:rsidR="009443CA" w:rsidRDefault="006A754B" w:rsidP="00EA11CD">
      <w:pPr>
        <w:jc w:val="center"/>
      </w:pPr>
      <w:r w:rsidRPr="006A754B">
        <w:drawing>
          <wp:inline distT="0" distB="0" distL="0" distR="0" wp14:anchorId="04CD550E" wp14:editId="76F4EA0A">
            <wp:extent cx="594360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4998" w14:textId="77777777" w:rsidR="00DB02D7" w:rsidRDefault="00DB02D7" w:rsidP="00EA11CD">
      <w:pPr>
        <w:jc w:val="center"/>
      </w:pPr>
    </w:p>
    <w:p w14:paraId="581650D6" w14:textId="33570D3D" w:rsidR="00927F49" w:rsidRDefault="00B26154" w:rsidP="003A1BF5">
      <w:pPr>
        <w:ind w:left="-720"/>
        <w:jc w:val="center"/>
      </w:pPr>
      <w:r>
        <w:rPr>
          <w:noProof/>
        </w:rPr>
        <w:drawing>
          <wp:inline distT="0" distB="0" distL="0" distR="0" wp14:anchorId="4FC2CFF4" wp14:editId="1AB07098">
            <wp:extent cx="6398484" cy="44205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21" cy="443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CA41C" w14:textId="5A1B58B0" w:rsidR="00EA11CD" w:rsidRDefault="00EA11CD" w:rsidP="00EA11CD"/>
    <w:p w14:paraId="66263A9E" w14:textId="1A49DC6D" w:rsidR="007D382F" w:rsidRDefault="007D382F">
      <w:r>
        <w:br w:type="page"/>
      </w:r>
    </w:p>
    <w:p w14:paraId="54C9A90C" w14:textId="423C9FBE" w:rsidR="00EA11CD" w:rsidRDefault="001D6F8B" w:rsidP="0060250B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9415E3">
        <w:t xml:space="preserve">system below is operating with the </w:t>
      </w:r>
      <w:r w:rsidR="00A371E4">
        <w:t xml:space="preserve">level in the </w:t>
      </w:r>
      <w:r w:rsidR="0001465B">
        <w:t xml:space="preserve">suction side </w:t>
      </w:r>
      <w:r w:rsidR="00A371E4">
        <w:t xml:space="preserve">tank measured to be 28 feet above the centerline on the pump. </w:t>
      </w:r>
      <w:r w:rsidR="009F7085">
        <w:t>The</w:t>
      </w:r>
      <w:r w:rsidR="00783C6D">
        <w:t xml:space="preserve"> operating </w:t>
      </w:r>
      <w:r w:rsidR="009F7085">
        <w:t>pump has a</w:t>
      </w:r>
      <w:r w:rsidR="00783C6D">
        <w:t xml:space="preserve"> suction pressure </w:t>
      </w:r>
      <w:r w:rsidR="00EB38F9">
        <w:t xml:space="preserve">at the gauge </w:t>
      </w:r>
      <w:r w:rsidR="0001465B">
        <w:t>of</w:t>
      </w:r>
      <w:r w:rsidR="00EB38F9">
        <w:t xml:space="preserve"> 5.6 </w:t>
      </w:r>
      <w:proofErr w:type="spellStart"/>
      <w:r w:rsidR="00EB38F9">
        <w:t>psig</w:t>
      </w:r>
      <w:proofErr w:type="spellEnd"/>
      <w:r w:rsidR="009F7085">
        <w:t>.</w:t>
      </w:r>
      <w:r w:rsidR="002617CC">
        <w:t xml:space="preserve"> The pump not operating </w:t>
      </w:r>
      <w:r w:rsidR="007C2618">
        <w:t xml:space="preserve">has a </w:t>
      </w:r>
      <w:r w:rsidR="009D32CD">
        <w:t xml:space="preserve">suction pressure of 7.8 </w:t>
      </w:r>
      <w:proofErr w:type="spellStart"/>
      <w:r w:rsidR="009D32CD">
        <w:t>psig</w:t>
      </w:r>
      <w:proofErr w:type="spellEnd"/>
      <w:r w:rsidR="009D32CD">
        <w:t xml:space="preserve"> on </w:t>
      </w:r>
      <w:proofErr w:type="spellStart"/>
      <w:proofErr w:type="gramStart"/>
      <w:r w:rsidR="009D32CD">
        <w:t>it’s</w:t>
      </w:r>
      <w:proofErr w:type="spellEnd"/>
      <w:proofErr w:type="gramEnd"/>
      <w:r w:rsidR="009D32CD">
        <w:t xml:space="preserve"> gauge. </w:t>
      </w:r>
      <w:r w:rsidR="002B2496">
        <w:t xml:space="preserve">The fittings contributing pressure loss are a </w:t>
      </w:r>
      <w:r w:rsidR="00631BB7">
        <w:t>tee (</w:t>
      </w:r>
      <w:r w:rsidR="00540723">
        <w:t xml:space="preserve">k = 0.9), </w:t>
      </w:r>
      <w:r w:rsidR="006D329A">
        <w:t>check valve (k = 2.0), gate valve wide open (</w:t>
      </w:r>
      <w:r w:rsidR="00035EA8">
        <w:t>k = 0.15). The pipe and all components are in 10</w:t>
      </w:r>
      <w:r w:rsidR="00B15A9B">
        <w:t xml:space="preserve">” nominal schedule 40 pipe </w:t>
      </w:r>
      <w:r w:rsidR="00011291">
        <w:t>(ID = 10.02</w:t>
      </w:r>
      <w:r w:rsidR="000F6533">
        <w:t>”).</w:t>
      </w:r>
      <w:r w:rsidR="00FC759F">
        <w:t xml:space="preserve"> Using the measured pressures </w:t>
      </w:r>
      <w:r w:rsidR="00E50756">
        <w:t>estimate the flow rate from one operating pump.</w:t>
      </w:r>
    </w:p>
    <w:p w14:paraId="48187A70" w14:textId="222992EE" w:rsidR="008E3F82" w:rsidRDefault="001D6F8B" w:rsidP="008E3F82">
      <w:pPr>
        <w:jc w:val="center"/>
      </w:pPr>
      <w:r w:rsidRPr="001D6F8B">
        <w:rPr>
          <w:noProof/>
        </w:rPr>
        <w:drawing>
          <wp:inline distT="0" distB="0" distL="0" distR="0" wp14:anchorId="2FF685D6" wp14:editId="765C7930">
            <wp:extent cx="3574473" cy="2299348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5037" cy="23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2549" w14:textId="65B37075" w:rsidR="00E53B5F" w:rsidRDefault="00E53B5F" w:rsidP="00E53B5F">
      <w:pPr>
        <w:rPr>
          <w:b/>
          <w:bCs/>
          <w:color w:val="FF0000"/>
        </w:rPr>
      </w:pPr>
      <w:r>
        <w:rPr>
          <w:b/>
          <w:bCs/>
          <w:color w:val="FF0000"/>
        </w:rPr>
        <w:t>Solution:</w:t>
      </w:r>
    </w:p>
    <w:p w14:paraId="2FEE2946" w14:textId="76143051" w:rsidR="00A2500D" w:rsidRPr="00634753" w:rsidRDefault="00DC00A7" w:rsidP="00E53B5F">
      <w:pPr>
        <w:rPr>
          <w:rFonts w:eastAsiaTheme="minorEastAsia"/>
          <w:b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pump off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pump running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1+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</m:nary>
            </m:e>
          </m:d>
        </m:oMath>
      </m:oMathPara>
    </w:p>
    <w:p w14:paraId="7F8E8A55" w14:textId="38868D6B" w:rsidR="00634753" w:rsidRPr="0058025F" w:rsidRDefault="00962850" w:rsidP="00E53B5F">
      <w:pPr>
        <w:rPr>
          <w:rFonts w:eastAsiaTheme="minorEastAsia"/>
          <w:b/>
          <w:bCs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gpm=2.448 V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14:paraId="1CEC1D70" w14:textId="5670A9E0" w:rsidR="0058025F" w:rsidRPr="00684A83" w:rsidRDefault="00DC00A7" w:rsidP="00E53B5F">
      <w:pPr>
        <w:rPr>
          <w:rFonts w:eastAsiaTheme="minorEastAsia"/>
          <w:b/>
          <w:bCs/>
          <w:color w:val="000000" w:themeColor="text1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=2.0+0.9+0.15=3.05</m:t>
          </m:r>
        </m:oMath>
      </m:oMathPara>
    </w:p>
    <w:p w14:paraId="3B31DF20" w14:textId="03262D81" w:rsidR="00684A83" w:rsidRPr="002E2598" w:rsidRDefault="00DC00A7" w:rsidP="00E53B5F">
      <w:pPr>
        <w:rPr>
          <w:rFonts w:eastAsiaTheme="minorEastAsia"/>
          <w:b/>
          <w:bCs/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7.8-5.6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 2.31=5.082 feet=4.05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den>
              </m:f>
            </m:e>
          </m:d>
        </m:oMath>
      </m:oMathPara>
    </w:p>
    <w:p w14:paraId="6AAC6815" w14:textId="3252E0E7" w:rsidR="002E2598" w:rsidRPr="00621837" w:rsidRDefault="000D6A4A" w:rsidP="00E53B5F">
      <w:pPr>
        <w:rPr>
          <w:rFonts w:eastAsiaTheme="minorEastAsia"/>
          <w:b/>
          <w:bCs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V=8.986 </m:t>
          </m:r>
          <m:f>
            <m:fPr>
              <m:type m:val="skw"/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den>
          </m:f>
        </m:oMath>
      </m:oMathPara>
    </w:p>
    <w:p w14:paraId="308ACA1F" w14:textId="25694FE2" w:rsidR="00621837" w:rsidRPr="00634753" w:rsidRDefault="00621837" w:rsidP="00E53B5F">
      <w:pPr>
        <w:rPr>
          <w:b/>
          <w:bCs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gpm=2.448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8.986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10.02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=2208.5 gpm</m:t>
          </m:r>
        </m:oMath>
      </m:oMathPara>
    </w:p>
    <w:p w14:paraId="031E64DE" w14:textId="1E510066" w:rsidR="00E53B5F" w:rsidRDefault="00E53B5F" w:rsidP="00E53B5F">
      <w:pPr>
        <w:jc w:val="center"/>
        <w:rPr>
          <w:b/>
          <w:bCs/>
          <w:color w:val="FF0000"/>
        </w:rPr>
      </w:pPr>
    </w:p>
    <w:p w14:paraId="1B1604DB" w14:textId="24891CE7" w:rsidR="00E53B5F" w:rsidRDefault="00E53B5F" w:rsidP="00E53B5F">
      <w:pPr>
        <w:jc w:val="center"/>
        <w:rPr>
          <w:b/>
          <w:bCs/>
          <w:color w:val="FF0000"/>
        </w:rPr>
      </w:pPr>
    </w:p>
    <w:p w14:paraId="3C4A46E6" w14:textId="77777777" w:rsidR="00BA5F28" w:rsidRDefault="00BA5F28" w:rsidP="00E53B5F">
      <w:pPr>
        <w:jc w:val="center"/>
        <w:rPr>
          <w:b/>
          <w:bCs/>
          <w:color w:val="FF0000"/>
        </w:rPr>
      </w:pPr>
    </w:p>
    <w:p w14:paraId="5BBCB230" w14:textId="3B268736" w:rsidR="005D6321" w:rsidRDefault="005D6321" w:rsidP="00E53B5F">
      <w:pPr>
        <w:jc w:val="center"/>
        <w:rPr>
          <w:b/>
          <w:bCs/>
          <w:color w:val="FF0000"/>
        </w:rPr>
      </w:pPr>
    </w:p>
    <w:p w14:paraId="67A7937B" w14:textId="77777777" w:rsidR="00BA5F28" w:rsidRDefault="00BA5F28" w:rsidP="00E53B5F">
      <w:pPr>
        <w:jc w:val="center"/>
        <w:rPr>
          <w:b/>
          <w:bCs/>
          <w:color w:val="FF0000"/>
        </w:rPr>
      </w:pPr>
    </w:p>
    <w:p w14:paraId="428C26CB" w14:textId="501DEC6C" w:rsidR="009F4E21" w:rsidRDefault="009F4E21" w:rsidP="00E53B5F">
      <w:pPr>
        <w:jc w:val="center"/>
        <w:rPr>
          <w:b/>
          <w:bCs/>
          <w:color w:val="FF0000"/>
        </w:rPr>
      </w:pPr>
    </w:p>
    <w:p w14:paraId="65AE46A7" w14:textId="77777777" w:rsidR="00BA5F28" w:rsidRPr="00E53B5F" w:rsidRDefault="00BA5F28" w:rsidP="00E53B5F">
      <w:pPr>
        <w:jc w:val="center"/>
        <w:rPr>
          <w:b/>
          <w:bCs/>
          <w:color w:val="FF0000"/>
        </w:rPr>
      </w:pPr>
    </w:p>
    <w:p w14:paraId="0552076D" w14:textId="678B44C5" w:rsidR="007652D4" w:rsidRDefault="00EE231C" w:rsidP="007652D4">
      <w:pPr>
        <w:pStyle w:val="ListParagraph"/>
        <w:numPr>
          <w:ilvl w:val="0"/>
          <w:numId w:val="1"/>
        </w:numPr>
      </w:pPr>
      <w:r>
        <w:lastRenderedPageBreak/>
        <w:t>A manufacturing plant has a pumping system that operates continuously</w:t>
      </w:r>
      <w:r w:rsidR="00CE55AE">
        <w:t xml:space="preserve"> running three 100</w:t>
      </w:r>
      <w:r w:rsidR="00745346">
        <w:t xml:space="preserve"> hp pumps in parallel.</w:t>
      </w:r>
      <w:r w:rsidR="00B56116">
        <w:t xml:space="preserve"> The discharge header pressure was logged for one day and is shown below. </w:t>
      </w:r>
      <w:r w:rsidR="007F5E09">
        <w:t xml:space="preserve">Some of the plant operations shut down on the third shift. </w:t>
      </w:r>
      <w:r w:rsidR="00FC36D9">
        <w:t xml:space="preserve">The plot below shows the header pressure rising </w:t>
      </w:r>
      <w:r w:rsidR="00F373D8">
        <w:t xml:space="preserve">to 95 </w:t>
      </w:r>
      <w:proofErr w:type="spellStart"/>
      <w:r w:rsidR="00F373D8">
        <w:t>psig</w:t>
      </w:r>
      <w:proofErr w:type="spellEnd"/>
      <w:r w:rsidR="00F373D8">
        <w:t xml:space="preserve"> for over 6 hours at night. </w:t>
      </w:r>
      <w:r w:rsidR="00891641">
        <w:t xml:space="preserve">By operating fewer pumps or adding VFDs for pump flow control it would be possible to drop the header pressure to 70 </w:t>
      </w:r>
      <w:proofErr w:type="spellStart"/>
      <w:r w:rsidR="00891641">
        <w:t>psig</w:t>
      </w:r>
      <w:proofErr w:type="spellEnd"/>
      <w:r w:rsidR="00891641">
        <w:t xml:space="preserve"> for at least 6 hours per day, 365 days per year.</w:t>
      </w:r>
      <w:r w:rsidR="002F4F90">
        <w:t xml:space="preserve"> The daytime flow rate is estimated to be 5800 </w:t>
      </w:r>
      <w:proofErr w:type="spellStart"/>
      <w:r w:rsidR="002F4F90">
        <w:t>gpm</w:t>
      </w:r>
      <w:proofErr w:type="spellEnd"/>
      <w:r w:rsidR="0041618E">
        <w:t xml:space="preserve"> and the required </w:t>
      </w:r>
      <w:r w:rsidR="006578D3">
        <w:t>nighttime</w:t>
      </w:r>
      <w:r w:rsidR="0041618E">
        <w:t xml:space="preserve"> flow rate drops to </w:t>
      </w:r>
      <w:r w:rsidR="00AA5E13">
        <w:t xml:space="preserve">4350 for the </w:t>
      </w:r>
      <w:r w:rsidR="00962D40">
        <w:t>6-hour</w:t>
      </w:r>
      <w:r w:rsidR="00AA5E13">
        <w:t xml:space="preserve"> period. </w:t>
      </w:r>
      <w:r w:rsidR="00B73D75">
        <w:t>The specific gravity of the fluid pumped is 0.93.</w:t>
      </w:r>
      <w:r w:rsidR="004F20CE">
        <w:t xml:space="preserve"> The suction pressure gauge reads 10 </w:t>
      </w:r>
      <w:proofErr w:type="spellStart"/>
      <w:r w:rsidR="004F20CE">
        <w:t>psig</w:t>
      </w:r>
      <w:proofErr w:type="spellEnd"/>
      <w:r w:rsidR="004F20CE">
        <w:t>. The</w:t>
      </w:r>
      <w:r w:rsidR="00ED5A6D">
        <w:t xml:space="preserve">re is no elevation change between the suction and </w:t>
      </w:r>
      <w:r w:rsidR="00695410">
        <w:t xml:space="preserve">header pressure gauges. </w:t>
      </w:r>
      <w:r w:rsidR="00AB5A5E">
        <w:t xml:space="preserve">Assume the pump efficiency is constant at 75%. </w:t>
      </w:r>
      <w:r w:rsidR="00695410">
        <w:t>There are no loss coefficients</w:t>
      </w:r>
      <w:r w:rsidR="00ED0037">
        <w:t xml:space="preserve"> to consider. The cost of electricity is a flat rate of $0.07/kW</w:t>
      </w:r>
      <w:r w:rsidR="00811C3A">
        <w:t>.</w:t>
      </w:r>
      <w:r w:rsidR="00D27F76">
        <w:t xml:space="preserve"> Calculate the </w:t>
      </w:r>
      <w:r w:rsidR="008F47B3">
        <w:t xml:space="preserve">potential savings from lowering the header pressure from 95 </w:t>
      </w:r>
      <w:proofErr w:type="spellStart"/>
      <w:r w:rsidR="008F47B3">
        <w:t>psig</w:t>
      </w:r>
      <w:proofErr w:type="spellEnd"/>
      <w:r w:rsidR="008F47B3">
        <w:t xml:space="preserve"> to 70 </w:t>
      </w:r>
      <w:proofErr w:type="spellStart"/>
      <w:r w:rsidR="008F47B3">
        <w:t>psig</w:t>
      </w:r>
      <w:proofErr w:type="spellEnd"/>
      <w:r w:rsidR="008F47B3">
        <w:t xml:space="preserve"> for 6-hours </w:t>
      </w:r>
      <w:r w:rsidR="00953F3D">
        <w:t>per night for 365 days per year.</w:t>
      </w:r>
    </w:p>
    <w:p w14:paraId="781E769A" w14:textId="30025B7E" w:rsidR="00192556" w:rsidRDefault="00192556" w:rsidP="00BC7C40">
      <w:pPr>
        <w:jc w:val="center"/>
      </w:pPr>
    </w:p>
    <w:p w14:paraId="657CC152" w14:textId="24460062" w:rsidR="00811C3A" w:rsidRDefault="00811C3A" w:rsidP="00BC7C40">
      <w:pPr>
        <w:jc w:val="center"/>
      </w:pPr>
      <w:r w:rsidRPr="00811C3A">
        <w:rPr>
          <w:noProof/>
        </w:rPr>
        <w:drawing>
          <wp:inline distT="0" distB="0" distL="0" distR="0" wp14:anchorId="2C8963FA" wp14:editId="5F655674">
            <wp:extent cx="5943600" cy="3693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7210" w14:textId="77777777" w:rsidR="00811C3A" w:rsidRDefault="00811C3A" w:rsidP="00BC7C40">
      <w:pPr>
        <w:jc w:val="center"/>
      </w:pPr>
    </w:p>
    <w:p w14:paraId="24224ADA" w14:textId="1F17A4E4" w:rsidR="00593454" w:rsidRDefault="0006735F" w:rsidP="00593454">
      <w:pPr>
        <w:rPr>
          <w:b/>
          <w:bCs/>
          <w:color w:val="FF0000"/>
        </w:rPr>
      </w:pPr>
      <w:r>
        <w:rPr>
          <w:b/>
          <w:bCs/>
          <w:color w:val="FF0000"/>
        </w:rPr>
        <w:t>Solution:</w:t>
      </w:r>
    </w:p>
    <w:p w14:paraId="691D8EB3" w14:textId="4026D226" w:rsidR="00CF111C" w:rsidRPr="00DC00A7" w:rsidRDefault="00CF111C" w:rsidP="00593454">
      <w:r w:rsidRPr="00DC00A7">
        <w:t xml:space="preserve">Pump head = </w:t>
      </w:r>
      <w:r w:rsidR="005D78AD" w:rsidRPr="00DC00A7">
        <w:t>(</w:t>
      </w:r>
      <w:r w:rsidR="00C87AE7" w:rsidRPr="00DC00A7">
        <w:t xml:space="preserve">95 </w:t>
      </w:r>
      <w:r w:rsidR="00A9268A" w:rsidRPr="00DC00A7">
        <w:t>–</w:t>
      </w:r>
      <w:r w:rsidR="00C87AE7" w:rsidRPr="00DC00A7">
        <w:t xml:space="preserve"> 70</w:t>
      </w:r>
      <w:r w:rsidR="00A9268A" w:rsidRPr="00DC00A7">
        <w:t xml:space="preserve">) </w:t>
      </w:r>
      <w:proofErr w:type="spellStart"/>
      <w:r w:rsidR="00A9268A" w:rsidRPr="00DC00A7">
        <w:t>psig</w:t>
      </w:r>
      <w:proofErr w:type="spellEnd"/>
      <w:r w:rsidR="00A9268A" w:rsidRPr="00DC00A7">
        <w:t xml:space="preserve"> x 2.31 </w:t>
      </w:r>
      <w:r w:rsidR="00211211" w:rsidRPr="00DC00A7">
        <w:t>ft/</w:t>
      </w:r>
      <w:proofErr w:type="spellStart"/>
      <w:r w:rsidR="00211211" w:rsidRPr="00DC00A7">
        <w:t>psig</w:t>
      </w:r>
      <w:proofErr w:type="spellEnd"/>
      <w:r w:rsidR="00211211" w:rsidRPr="00DC00A7">
        <w:t xml:space="preserve"> </w:t>
      </w:r>
      <w:r w:rsidR="00A9268A" w:rsidRPr="00DC00A7">
        <w:t>/ 0.93</w:t>
      </w:r>
      <w:r w:rsidR="00211211" w:rsidRPr="00DC00A7">
        <w:t xml:space="preserve"> = </w:t>
      </w:r>
      <w:r w:rsidR="00DC00A7" w:rsidRPr="00DC00A7">
        <w:t>62.1 feet</w:t>
      </w:r>
    </w:p>
    <w:p w14:paraId="042ABF84" w14:textId="333AE692" w:rsidR="004E6F24" w:rsidRDefault="00CD7020" w:rsidP="008C7994">
      <w:r>
        <w:t xml:space="preserve">Energy savings = 4250 </w:t>
      </w:r>
      <w:proofErr w:type="spellStart"/>
      <w:r>
        <w:t>gpm</w:t>
      </w:r>
      <w:proofErr w:type="spellEnd"/>
      <w:r>
        <w:t xml:space="preserve"> x </w:t>
      </w:r>
      <w:r w:rsidR="001726C1">
        <w:t xml:space="preserve">62.1 feet x 0.93 </w:t>
      </w:r>
      <w:r w:rsidR="009667FA">
        <w:t xml:space="preserve">x 0.746 </w:t>
      </w:r>
      <w:proofErr w:type="gramStart"/>
      <w:r w:rsidR="001726C1">
        <w:t>/(</w:t>
      </w:r>
      <w:proofErr w:type="gramEnd"/>
      <w:r w:rsidR="001726C1">
        <w:t>3960 x</w:t>
      </w:r>
      <w:r w:rsidR="009667FA">
        <w:t xml:space="preserve"> 0.75 x 0.95</w:t>
      </w:r>
      <w:r w:rsidR="0039284D">
        <w:t>7</w:t>
      </w:r>
      <w:r w:rsidR="009667FA">
        <w:t xml:space="preserve">) = </w:t>
      </w:r>
      <w:r w:rsidR="00053BD0">
        <w:t>64.</w:t>
      </w:r>
      <w:r w:rsidR="00092BC0">
        <w:t>4</w:t>
      </w:r>
      <w:r w:rsidR="006919D8">
        <w:t xml:space="preserve"> kW</w:t>
      </w:r>
    </w:p>
    <w:p w14:paraId="226160D4" w14:textId="55251E66" w:rsidR="00A55CCB" w:rsidRDefault="00A55CCB" w:rsidP="008C7994">
      <w:r>
        <w:t xml:space="preserve">Cost savings = </w:t>
      </w:r>
      <w:r w:rsidR="00F8585E">
        <w:t>64.</w:t>
      </w:r>
      <w:r w:rsidR="00933AA3">
        <w:t>4</w:t>
      </w:r>
      <w:r>
        <w:t xml:space="preserve"> kW x 6 </w:t>
      </w:r>
      <w:proofErr w:type="spellStart"/>
      <w:r>
        <w:t>hr</w:t>
      </w:r>
      <w:proofErr w:type="spellEnd"/>
      <w:r>
        <w:t>/day x 365 days/</w:t>
      </w:r>
      <w:proofErr w:type="spellStart"/>
      <w:r>
        <w:t>yr</w:t>
      </w:r>
      <w:proofErr w:type="spellEnd"/>
      <w:r>
        <w:t xml:space="preserve"> x $0.07/kWh = </w:t>
      </w:r>
      <w:r w:rsidR="00C64B91">
        <w:t>$</w:t>
      </w:r>
      <w:r w:rsidR="004029EB">
        <w:t>9,</w:t>
      </w:r>
      <w:r w:rsidR="009E6805">
        <w:t>873</w:t>
      </w:r>
      <w:r w:rsidR="00C64B91">
        <w:t>/year</w:t>
      </w:r>
    </w:p>
    <w:p w14:paraId="0AC7016C" w14:textId="2CF65316" w:rsidR="00FC4597" w:rsidRDefault="00FC4597" w:rsidP="008C7994">
      <w:r>
        <w:t>The MEASUR solution is below.</w:t>
      </w:r>
    </w:p>
    <w:p w14:paraId="1B652FA7" w14:textId="68BE16CB" w:rsidR="005141C9" w:rsidRDefault="00E6558C" w:rsidP="005141C9">
      <w:pPr>
        <w:ind w:left="-1080"/>
        <w:jc w:val="center"/>
      </w:pPr>
      <w:r w:rsidRPr="00E6558C">
        <w:rPr>
          <w:noProof/>
        </w:rPr>
        <w:lastRenderedPageBreak/>
        <w:drawing>
          <wp:inline distT="0" distB="0" distL="0" distR="0" wp14:anchorId="5F7D4F0C" wp14:editId="3CFB05E3">
            <wp:extent cx="7249112" cy="29747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35021" cy="30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7C8B" w14:textId="482F8896" w:rsidR="003362D0" w:rsidRDefault="003362D0" w:rsidP="00BC7C40">
      <w:pPr>
        <w:jc w:val="center"/>
      </w:pPr>
    </w:p>
    <w:p w14:paraId="6297BF67" w14:textId="7296B53F" w:rsidR="00C0407D" w:rsidRDefault="00C0407D" w:rsidP="00BC7C40">
      <w:pPr>
        <w:jc w:val="center"/>
      </w:pPr>
    </w:p>
    <w:p w14:paraId="1AB42222" w14:textId="77777777" w:rsidR="00C0407D" w:rsidRDefault="00C0407D" w:rsidP="00BC7C40">
      <w:pPr>
        <w:jc w:val="center"/>
      </w:pPr>
    </w:p>
    <w:p w14:paraId="1BDEE93C" w14:textId="1D6FD51C" w:rsidR="004E6F24" w:rsidRDefault="005544AD" w:rsidP="00724EC9">
      <w:pPr>
        <w:pStyle w:val="ListParagraph"/>
        <w:numPr>
          <w:ilvl w:val="0"/>
          <w:numId w:val="1"/>
        </w:numPr>
      </w:pPr>
      <w:r>
        <w:t>Continue to work on your pumping systems to develop potential projects. The last session of this workshop will be for</w:t>
      </w:r>
      <w:r w:rsidR="003143C0">
        <w:t xml:space="preserve"> the participants to present analyses of their systems with projected savings, </w:t>
      </w:r>
      <w:proofErr w:type="gramStart"/>
      <w:r w:rsidR="003143C0">
        <w:t>cost</w:t>
      </w:r>
      <w:r w:rsidR="00C53299">
        <w:t>s</w:t>
      </w:r>
      <w:proofErr w:type="gramEnd"/>
      <w:r w:rsidR="003143C0">
        <w:t xml:space="preserve"> and simple paybacks.</w:t>
      </w:r>
    </w:p>
    <w:sectPr w:rsidR="004E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011291"/>
    <w:rsid w:val="0001465B"/>
    <w:rsid w:val="000239CE"/>
    <w:rsid w:val="00030288"/>
    <w:rsid w:val="000315FF"/>
    <w:rsid w:val="00035EA8"/>
    <w:rsid w:val="00043A89"/>
    <w:rsid w:val="00045F7C"/>
    <w:rsid w:val="00053BD0"/>
    <w:rsid w:val="00060DF8"/>
    <w:rsid w:val="00063936"/>
    <w:rsid w:val="00066F80"/>
    <w:rsid w:val="0006735F"/>
    <w:rsid w:val="0007239A"/>
    <w:rsid w:val="00092BC0"/>
    <w:rsid w:val="000945AB"/>
    <w:rsid w:val="000A090C"/>
    <w:rsid w:val="000A5B6A"/>
    <w:rsid w:val="000A6696"/>
    <w:rsid w:val="000B1042"/>
    <w:rsid w:val="000B40A6"/>
    <w:rsid w:val="000B46CD"/>
    <w:rsid w:val="000C035A"/>
    <w:rsid w:val="000C24B4"/>
    <w:rsid w:val="000D09D6"/>
    <w:rsid w:val="000D6A4A"/>
    <w:rsid w:val="000D7E8F"/>
    <w:rsid w:val="000F6533"/>
    <w:rsid w:val="001001B2"/>
    <w:rsid w:val="00111202"/>
    <w:rsid w:val="0012501A"/>
    <w:rsid w:val="00136B9B"/>
    <w:rsid w:val="001437A3"/>
    <w:rsid w:val="001508D0"/>
    <w:rsid w:val="001726C1"/>
    <w:rsid w:val="00192556"/>
    <w:rsid w:val="001929E2"/>
    <w:rsid w:val="00193B61"/>
    <w:rsid w:val="001A7F94"/>
    <w:rsid w:val="001B6607"/>
    <w:rsid w:val="001B67BF"/>
    <w:rsid w:val="001C25BB"/>
    <w:rsid w:val="001C76AC"/>
    <w:rsid w:val="001D0EEA"/>
    <w:rsid w:val="001D6F8B"/>
    <w:rsid w:val="001E3F1A"/>
    <w:rsid w:val="001F0C5E"/>
    <w:rsid w:val="001F24DD"/>
    <w:rsid w:val="001F46C8"/>
    <w:rsid w:val="002041C3"/>
    <w:rsid w:val="00211211"/>
    <w:rsid w:val="00223FDF"/>
    <w:rsid w:val="0022613F"/>
    <w:rsid w:val="00234154"/>
    <w:rsid w:val="00243886"/>
    <w:rsid w:val="00255EF8"/>
    <w:rsid w:val="00261649"/>
    <w:rsid w:val="002617CC"/>
    <w:rsid w:val="00277D75"/>
    <w:rsid w:val="00294E07"/>
    <w:rsid w:val="002A2EA3"/>
    <w:rsid w:val="002A3D86"/>
    <w:rsid w:val="002A5FAF"/>
    <w:rsid w:val="002B086B"/>
    <w:rsid w:val="002B2496"/>
    <w:rsid w:val="002B566B"/>
    <w:rsid w:val="002C3416"/>
    <w:rsid w:val="002C460B"/>
    <w:rsid w:val="002E2598"/>
    <w:rsid w:val="002E27C7"/>
    <w:rsid w:val="002F18EF"/>
    <w:rsid w:val="002F49AF"/>
    <w:rsid w:val="002F4F90"/>
    <w:rsid w:val="002F7044"/>
    <w:rsid w:val="003022CC"/>
    <w:rsid w:val="0030517E"/>
    <w:rsid w:val="0031304C"/>
    <w:rsid w:val="00314016"/>
    <w:rsid w:val="003143C0"/>
    <w:rsid w:val="00317050"/>
    <w:rsid w:val="00323AA7"/>
    <w:rsid w:val="003247E9"/>
    <w:rsid w:val="00324BB2"/>
    <w:rsid w:val="00325D90"/>
    <w:rsid w:val="00331ABC"/>
    <w:rsid w:val="00332D12"/>
    <w:rsid w:val="00333C1B"/>
    <w:rsid w:val="003362D0"/>
    <w:rsid w:val="00343A9D"/>
    <w:rsid w:val="00356269"/>
    <w:rsid w:val="00385900"/>
    <w:rsid w:val="0039284D"/>
    <w:rsid w:val="003A1BF5"/>
    <w:rsid w:val="003A6F8F"/>
    <w:rsid w:val="003B2250"/>
    <w:rsid w:val="003D19B8"/>
    <w:rsid w:val="003D2635"/>
    <w:rsid w:val="003D34D3"/>
    <w:rsid w:val="003D638E"/>
    <w:rsid w:val="003D7233"/>
    <w:rsid w:val="003E0A68"/>
    <w:rsid w:val="003E4AB2"/>
    <w:rsid w:val="003E658A"/>
    <w:rsid w:val="00401F92"/>
    <w:rsid w:val="004029EB"/>
    <w:rsid w:val="0041342C"/>
    <w:rsid w:val="0041618E"/>
    <w:rsid w:val="00431B12"/>
    <w:rsid w:val="00436F03"/>
    <w:rsid w:val="00440EA9"/>
    <w:rsid w:val="00444518"/>
    <w:rsid w:val="00467A76"/>
    <w:rsid w:val="004A43FD"/>
    <w:rsid w:val="004B158B"/>
    <w:rsid w:val="004B15D0"/>
    <w:rsid w:val="004C3509"/>
    <w:rsid w:val="004E0A9E"/>
    <w:rsid w:val="004E6F24"/>
    <w:rsid w:val="004E7375"/>
    <w:rsid w:val="004F20CE"/>
    <w:rsid w:val="0051126D"/>
    <w:rsid w:val="005141C9"/>
    <w:rsid w:val="00523A50"/>
    <w:rsid w:val="00540723"/>
    <w:rsid w:val="005461B2"/>
    <w:rsid w:val="005519ED"/>
    <w:rsid w:val="005544AD"/>
    <w:rsid w:val="0055783C"/>
    <w:rsid w:val="00564662"/>
    <w:rsid w:val="0056604E"/>
    <w:rsid w:val="005679F4"/>
    <w:rsid w:val="00570CB9"/>
    <w:rsid w:val="0057697C"/>
    <w:rsid w:val="0058025F"/>
    <w:rsid w:val="00582E17"/>
    <w:rsid w:val="00583479"/>
    <w:rsid w:val="00584E82"/>
    <w:rsid w:val="00590A54"/>
    <w:rsid w:val="00593454"/>
    <w:rsid w:val="00595701"/>
    <w:rsid w:val="00595D58"/>
    <w:rsid w:val="00596C3F"/>
    <w:rsid w:val="005A2154"/>
    <w:rsid w:val="005A3F77"/>
    <w:rsid w:val="005A6A87"/>
    <w:rsid w:val="005A6E90"/>
    <w:rsid w:val="005D248A"/>
    <w:rsid w:val="005D2D10"/>
    <w:rsid w:val="005D6321"/>
    <w:rsid w:val="005D78AD"/>
    <w:rsid w:val="005E3164"/>
    <w:rsid w:val="005E780D"/>
    <w:rsid w:val="005F72F9"/>
    <w:rsid w:val="0060250B"/>
    <w:rsid w:val="006037E2"/>
    <w:rsid w:val="00613288"/>
    <w:rsid w:val="00621837"/>
    <w:rsid w:val="006228BB"/>
    <w:rsid w:val="00627E09"/>
    <w:rsid w:val="00631BB7"/>
    <w:rsid w:val="00634753"/>
    <w:rsid w:val="00641591"/>
    <w:rsid w:val="00641D0F"/>
    <w:rsid w:val="00643B7B"/>
    <w:rsid w:val="006511A6"/>
    <w:rsid w:val="00654077"/>
    <w:rsid w:val="00657599"/>
    <w:rsid w:val="006578D3"/>
    <w:rsid w:val="00676180"/>
    <w:rsid w:val="00677B8F"/>
    <w:rsid w:val="00684A83"/>
    <w:rsid w:val="00684F80"/>
    <w:rsid w:val="006914CF"/>
    <w:rsid w:val="006919D8"/>
    <w:rsid w:val="006947C5"/>
    <w:rsid w:val="00695410"/>
    <w:rsid w:val="006A754B"/>
    <w:rsid w:val="006A7E1B"/>
    <w:rsid w:val="006B088B"/>
    <w:rsid w:val="006B2C56"/>
    <w:rsid w:val="006C05AC"/>
    <w:rsid w:val="006C558A"/>
    <w:rsid w:val="006C58B7"/>
    <w:rsid w:val="006D329A"/>
    <w:rsid w:val="006D400B"/>
    <w:rsid w:val="006E40B1"/>
    <w:rsid w:val="006E57A3"/>
    <w:rsid w:val="006E769E"/>
    <w:rsid w:val="006F28CD"/>
    <w:rsid w:val="006F3528"/>
    <w:rsid w:val="00701570"/>
    <w:rsid w:val="00702B53"/>
    <w:rsid w:val="00724EC9"/>
    <w:rsid w:val="007256EB"/>
    <w:rsid w:val="007270F6"/>
    <w:rsid w:val="007367A1"/>
    <w:rsid w:val="00737E4C"/>
    <w:rsid w:val="007448EA"/>
    <w:rsid w:val="00745346"/>
    <w:rsid w:val="0075679C"/>
    <w:rsid w:val="007652D4"/>
    <w:rsid w:val="00773156"/>
    <w:rsid w:val="007839D4"/>
    <w:rsid w:val="00783C6D"/>
    <w:rsid w:val="007B11E0"/>
    <w:rsid w:val="007C1F95"/>
    <w:rsid w:val="007C2618"/>
    <w:rsid w:val="007C284A"/>
    <w:rsid w:val="007C3986"/>
    <w:rsid w:val="007D2B70"/>
    <w:rsid w:val="007D382F"/>
    <w:rsid w:val="007D7EEB"/>
    <w:rsid w:val="007E2A04"/>
    <w:rsid w:val="007E53AC"/>
    <w:rsid w:val="007E6AEF"/>
    <w:rsid w:val="007F465D"/>
    <w:rsid w:val="007F5E09"/>
    <w:rsid w:val="00802939"/>
    <w:rsid w:val="00806008"/>
    <w:rsid w:val="00811C3A"/>
    <w:rsid w:val="008245D3"/>
    <w:rsid w:val="008303A5"/>
    <w:rsid w:val="00832AC7"/>
    <w:rsid w:val="008417DC"/>
    <w:rsid w:val="00847A06"/>
    <w:rsid w:val="008648EE"/>
    <w:rsid w:val="00870764"/>
    <w:rsid w:val="00870D1D"/>
    <w:rsid w:val="00881C91"/>
    <w:rsid w:val="00887D08"/>
    <w:rsid w:val="00891641"/>
    <w:rsid w:val="008A6888"/>
    <w:rsid w:val="008B21D2"/>
    <w:rsid w:val="008C1BF5"/>
    <w:rsid w:val="008C7994"/>
    <w:rsid w:val="008E34C8"/>
    <w:rsid w:val="008E3F82"/>
    <w:rsid w:val="008F47B3"/>
    <w:rsid w:val="0091267C"/>
    <w:rsid w:val="00917753"/>
    <w:rsid w:val="00927F49"/>
    <w:rsid w:val="00933284"/>
    <w:rsid w:val="00933AA3"/>
    <w:rsid w:val="009415E3"/>
    <w:rsid w:val="009443CA"/>
    <w:rsid w:val="00946C2C"/>
    <w:rsid w:val="009526B8"/>
    <w:rsid w:val="00953F3D"/>
    <w:rsid w:val="00960BD6"/>
    <w:rsid w:val="00962850"/>
    <w:rsid w:val="00962D40"/>
    <w:rsid w:val="009667FA"/>
    <w:rsid w:val="00973A93"/>
    <w:rsid w:val="00994575"/>
    <w:rsid w:val="009B2B20"/>
    <w:rsid w:val="009B3C14"/>
    <w:rsid w:val="009B47DA"/>
    <w:rsid w:val="009C71FA"/>
    <w:rsid w:val="009D32CD"/>
    <w:rsid w:val="009E6805"/>
    <w:rsid w:val="009F4E21"/>
    <w:rsid w:val="009F7085"/>
    <w:rsid w:val="00A02B0D"/>
    <w:rsid w:val="00A06ADC"/>
    <w:rsid w:val="00A20048"/>
    <w:rsid w:val="00A2500D"/>
    <w:rsid w:val="00A25D2B"/>
    <w:rsid w:val="00A32DC4"/>
    <w:rsid w:val="00A3406E"/>
    <w:rsid w:val="00A371E4"/>
    <w:rsid w:val="00A41597"/>
    <w:rsid w:val="00A50F95"/>
    <w:rsid w:val="00A52715"/>
    <w:rsid w:val="00A55CCB"/>
    <w:rsid w:val="00A61ABC"/>
    <w:rsid w:val="00A65D71"/>
    <w:rsid w:val="00A77C8D"/>
    <w:rsid w:val="00A8025E"/>
    <w:rsid w:val="00A84369"/>
    <w:rsid w:val="00A863EE"/>
    <w:rsid w:val="00A9268A"/>
    <w:rsid w:val="00AA5E13"/>
    <w:rsid w:val="00AB426C"/>
    <w:rsid w:val="00AB5A5E"/>
    <w:rsid w:val="00AB72E8"/>
    <w:rsid w:val="00AC14C3"/>
    <w:rsid w:val="00AC6AEF"/>
    <w:rsid w:val="00AD0C30"/>
    <w:rsid w:val="00AF28F2"/>
    <w:rsid w:val="00B15A9B"/>
    <w:rsid w:val="00B218FF"/>
    <w:rsid w:val="00B26154"/>
    <w:rsid w:val="00B4238A"/>
    <w:rsid w:val="00B436F3"/>
    <w:rsid w:val="00B45901"/>
    <w:rsid w:val="00B56116"/>
    <w:rsid w:val="00B566F1"/>
    <w:rsid w:val="00B6410E"/>
    <w:rsid w:val="00B65F08"/>
    <w:rsid w:val="00B72F75"/>
    <w:rsid w:val="00B73D75"/>
    <w:rsid w:val="00B825D5"/>
    <w:rsid w:val="00B844D9"/>
    <w:rsid w:val="00B847BD"/>
    <w:rsid w:val="00BA4AA5"/>
    <w:rsid w:val="00BA4ED8"/>
    <w:rsid w:val="00BA5F28"/>
    <w:rsid w:val="00BB5569"/>
    <w:rsid w:val="00BC7C40"/>
    <w:rsid w:val="00BE7B0B"/>
    <w:rsid w:val="00C01763"/>
    <w:rsid w:val="00C035F7"/>
    <w:rsid w:val="00C0407D"/>
    <w:rsid w:val="00C07876"/>
    <w:rsid w:val="00C26EA1"/>
    <w:rsid w:val="00C465BD"/>
    <w:rsid w:val="00C51F32"/>
    <w:rsid w:val="00C53299"/>
    <w:rsid w:val="00C54F05"/>
    <w:rsid w:val="00C569F9"/>
    <w:rsid w:val="00C64B91"/>
    <w:rsid w:val="00C800D3"/>
    <w:rsid w:val="00C81C78"/>
    <w:rsid w:val="00C8370D"/>
    <w:rsid w:val="00C87AE7"/>
    <w:rsid w:val="00CA3364"/>
    <w:rsid w:val="00CC30DE"/>
    <w:rsid w:val="00CC6624"/>
    <w:rsid w:val="00CD2FC9"/>
    <w:rsid w:val="00CD64FC"/>
    <w:rsid w:val="00CD7020"/>
    <w:rsid w:val="00CE2A02"/>
    <w:rsid w:val="00CE45A6"/>
    <w:rsid w:val="00CE55AE"/>
    <w:rsid w:val="00CF111C"/>
    <w:rsid w:val="00D02D75"/>
    <w:rsid w:val="00D1363E"/>
    <w:rsid w:val="00D24E64"/>
    <w:rsid w:val="00D25740"/>
    <w:rsid w:val="00D26D0A"/>
    <w:rsid w:val="00D27A1B"/>
    <w:rsid w:val="00D27F76"/>
    <w:rsid w:val="00D374FC"/>
    <w:rsid w:val="00D40124"/>
    <w:rsid w:val="00D52852"/>
    <w:rsid w:val="00D57D9A"/>
    <w:rsid w:val="00D624E7"/>
    <w:rsid w:val="00D63236"/>
    <w:rsid w:val="00D67283"/>
    <w:rsid w:val="00D7648F"/>
    <w:rsid w:val="00D91D9F"/>
    <w:rsid w:val="00DA4BF9"/>
    <w:rsid w:val="00DB02D7"/>
    <w:rsid w:val="00DC00A7"/>
    <w:rsid w:val="00DC1DC5"/>
    <w:rsid w:val="00DC6413"/>
    <w:rsid w:val="00DD4CEC"/>
    <w:rsid w:val="00DE4553"/>
    <w:rsid w:val="00DF2899"/>
    <w:rsid w:val="00E01919"/>
    <w:rsid w:val="00E05D8A"/>
    <w:rsid w:val="00E07EF0"/>
    <w:rsid w:val="00E11DAD"/>
    <w:rsid w:val="00E21402"/>
    <w:rsid w:val="00E40DB5"/>
    <w:rsid w:val="00E41A44"/>
    <w:rsid w:val="00E47198"/>
    <w:rsid w:val="00E50756"/>
    <w:rsid w:val="00E5249D"/>
    <w:rsid w:val="00E53B5F"/>
    <w:rsid w:val="00E6558C"/>
    <w:rsid w:val="00E67656"/>
    <w:rsid w:val="00E72E53"/>
    <w:rsid w:val="00E854E0"/>
    <w:rsid w:val="00E85919"/>
    <w:rsid w:val="00E9199C"/>
    <w:rsid w:val="00E9594A"/>
    <w:rsid w:val="00E97137"/>
    <w:rsid w:val="00EA11CD"/>
    <w:rsid w:val="00EB183F"/>
    <w:rsid w:val="00EB38F9"/>
    <w:rsid w:val="00EB6198"/>
    <w:rsid w:val="00ED0037"/>
    <w:rsid w:val="00ED1F90"/>
    <w:rsid w:val="00ED42C5"/>
    <w:rsid w:val="00ED5A6D"/>
    <w:rsid w:val="00EE231C"/>
    <w:rsid w:val="00EE25A0"/>
    <w:rsid w:val="00EE506B"/>
    <w:rsid w:val="00EF1FAD"/>
    <w:rsid w:val="00F05207"/>
    <w:rsid w:val="00F247D1"/>
    <w:rsid w:val="00F275BB"/>
    <w:rsid w:val="00F3453E"/>
    <w:rsid w:val="00F373D8"/>
    <w:rsid w:val="00F40876"/>
    <w:rsid w:val="00F55929"/>
    <w:rsid w:val="00F6066B"/>
    <w:rsid w:val="00F70254"/>
    <w:rsid w:val="00F8585E"/>
    <w:rsid w:val="00F90E00"/>
    <w:rsid w:val="00F93CC7"/>
    <w:rsid w:val="00FC36D9"/>
    <w:rsid w:val="00FC4597"/>
    <w:rsid w:val="00FC5DDA"/>
    <w:rsid w:val="00FC759F"/>
    <w:rsid w:val="00FD3306"/>
    <w:rsid w:val="00FD3A56"/>
    <w:rsid w:val="00FD74A5"/>
    <w:rsid w:val="00FD7F47"/>
    <w:rsid w:val="00FF0EB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B8"/>
  <w15:chartTrackingRefBased/>
  <w15:docId w15:val="{0B93EA88-7BB5-4D48-9E41-963A71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4DAB-68AE-4E28-932F-108EBF0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Cunningham</dc:creator>
  <cp:keywords/>
  <dc:description/>
  <cp:lastModifiedBy>Glenn Cunningham</cp:lastModifiedBy>
  <cp:revision>143</cp:revision>
  <dcterms:created xsi:type="dcterms:W3CDTF">2021-05-03T15:11:00Z</dcterms:created>
  <dcterms:modified xsi:type="dcterms:W3CDTF">2021-05-12T11:03:00Z</dcterms:modified>
</cp:coreProperties>
</file>