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A490" w14:textId="02D98597" w:rsidR="00E07EF0" w:rsidRDefault="00E07EF0">
      <w:r>
        <w:t>Homework #1 Pumping VI</w:t>
      </w:r>
      <w:r w:rsidR="002A5FAF">
        <w:t>N</w:t>
      </w:r>
      <w:r>
        <w:t>PLT</w:t>
      </w:r>
    </w:p>
    <w:p w14:paraId="1E3E6D02" w14:textId="1AE1C39B" w:rsidR="00E76FF0" w:rsidRDefault="00E76FF0" w:rsidP="00D45C15">
      <w:pPr>
        <w:pStyle w:val="ListParagraph"/>
        <w:numPr>
          <w:ilvl w:val="0"/>
          <w:numId w:val="3"/>
        </w:numPr>
        <w:spacing w:after="120" w:line="21" w:lineRule="atLeast"/>
        <w:ind w:left="360"/>
        <w:contextualSpacing w:val="0"/>
      </w:pPr>
      <w:r>
        <w:t>Using the prescreening methodology outlined below</w:t>
      </w:r>
      <w:r w:rsidR="006850E9">
        <w:t xml:space="preserve"> develop a list of pumping systems that you think should be examined for energy saving opportunities. Please keep in mind that one application may comprise multiple parallel pumps.</w:t>
      </w:r>
    </w:p>
    <w:p w14:paraId="6219CD2D" w14:textId="344E57E4" w:rsidR="006850E9" w:rsidRDefault="006850E9" w:rsidP="00D45C15">
      <w:pPr>
        <w:pStyle w:val="ListParagraph"/>
        <w:spacing w:after="120" w:line="21" w:lineRule="atLeast"/>
        <w:ind w:left="360"/>
        <w:contextualSpacing w:val="0"/>
      </w:pPr>
    </w:p>
    <w:p w14:paraId="3F6D7DF6" w14:textId="412CD2D5" w:rsidR="00E76FF0" w:rsidRDefault="00E76FF0" w:rsidP="00D45C15">
      <w:pPr>
        <w:pStyle w:val="ListParagraph"/>
        <w:spacing w:after="120" w:line="21" w:lineRule="atLeast"/>
        <w:contextualSpacing w:val="0"/>
      </w:pPr>
      <w:r>
        <w:rPr>
          <w:noProof/>
        </w:rPr>
        <w:drawing>
          <wp:inline distT="0" distB="0" distL="0" distR="0" wp14:anchorId="6FA116EF" wp14:editId="4A0FB9AA">
            <wp:extent cx="4483100" cy="3415490"/>
            <wp:effectExtent l="0" t="0" r="0" b="0"/>
            <wp:docPr id="1" name="Picture 1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895" cy="343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EA2E" w14:textId="77777777" w:rsidR="00E76FF0" w:rsidRDefault="00E76FF0" w:rsidP="00D45C15">
      <w:pPr>
        <w:pStyle w:val="ListParagraph"/>
        <w:spacing w:after="120" w:line="21" w:lineRule="atLeast"/>
        <w:contextualSpacing w:val="0"/>
      </w:pPr>
    </w:p>
    <w:p w14:paraId="42B64127" w14:textId="15F440A2" w:rsidR="00D45C15" w:rsidRDefault="00D45C15" w:rsidP="00D45C15">
      <w:pPr>
        <w:pStyle w:val="ListParagraph"/>
        <w:numPr>
          <w:ilvl w:val="0"/>
          <w:numId w:val="3"/>
        </w:numPr>
        <w:spacing w:after="120" w:line="21" w:lineRule="atLeast"/>
        <w:ind w:left="360"/>
        <w:contextualSpacing w:val="0"/>
      </w:pPr>
      <w:r>
        <w:t>Using the following list of symptoms of energy saving opportunities, develop a list of applications that may be opportunities for further examination.  Your final list should have no more than 10 applications for consideration.</w:t>
      </w:r>
    </w:p>
    <w:p w14:paraId="64DB0446" w14:textId="435D802C" w:rsidR="00D45C15" w:rsidRDefault="00D45C15" w:rsidP="00D45C15">
      <w:pPr>
        <w:pStyle w:val="ListParagraph"/>
        <w:spacing w:after="120" w:line="21" w:lineRule="atLeast"/>
        <w:contextualSpacing w:val="0"/>
      </w:pPr>
      <w:r>
        <w:t>Remember, by the time the training is completed you should have a list of potential projects for implementation that you can present to your management.</w:t>
      </w:r>
      <w:r w:rsidR="00232E13">
        <w:t xml:space="preserve">  This is Step 1 in that process.</w:t>
      </w:r>
    </w:p>
    <w:p w14:paraId="34AEDF98" w14:textId="7A9BE837" w:rsidR="00CC3D39" w:rsidRDefault="00CC3D39" w:rsidP="00D45C15">
      <w:pPr>
        <w:pStyle w:val="ListParagraph"/>
        <w:numPr>
          <w:ilvl w:val="0"/>
          <w:numId w:val="3"/>
        </w:numPr>
        <w:spacing w:after="120" w:line="21" w:lineRule="atLeast"/>
        <w:ind w:left="360"/>
        <w:contextualSpacing w:val="0"/>
      </w:pPr>
      <w:r>
        <w:t>If a plants net cost of electricity is $0.12/kWh and their pumps typically operate 60% of the time, what is the minimum motor size on a pump that will cost $20,000/year to operate?</w:t>
      </w:r>
    </w:p>
    <w:p w14:paraId="3EAD71B0" w14:textId="77CD2DF3" w:rsidR="00CC3D39" w:rsidRDefault="00412FC3" w:rsidP="00D45C15">
      <w:pPr>
        <w:pStyle w:val="ListParagraph"/>
        <w:spacing w:after="120" w:line="21" w:lineRule="atLeast"/>
        <w:contextualSpacing w:val="0"/>
      </w:pPr>
      <w:r>
        <w:rPr>
          <w:noProof/>
        </w:rPr>
        <w:drawing>
          <wp:inline distT="0" distB="0" distL="0" distR="0" wp14:anchorId="1568AAE8" wp14:editId="66237DBF">
            <wp:extent cx="3971290" cy="2333625"/>
            <wp:effectExtent l="0" t="0" r="0" b="952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 1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0" b="7134"/>
                    <a:stretch/>
                  </pic:blipFill>
                  <pic:spPr bwMode="auto">
                    <a:xfrm>
                      <a:off x="0" y="0"/>
                      <a:ext cx="3980717" cy="23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4A45C" w14:textId="118515D2" w:rsidR="00CC3D39" w:rsidRPr="00E07EF0" w:rsidRDefault="00CC3D39" w:rsidP="00D45C15">
      <w:pPr>
        <w:spacing w:after="120" w:line="21" w:lineRule="atLeast"/>
        <w:ind w:left="720"/>
        <w:rPr>
          <w:color w:val="000000" w:themeColor="text1"/>
        </w:rPr>
      </w:pPr>
    </w:p>
    <w:p w14:paraId="125AA95D" w14:textId="05088CE4" w:rsidR="00414DEC" w:rsidRDefault="00C710BA" w:rsidP="00D45C15">
      <w:pPr>
        <w:pStyle w:val="ListParagraph"/>
        <w:numPr>
          <w:ilvl w:val="0"/>
          <w:numId w:val="3"/>
        </w:numPr>
        <w:spacing w:after="120" w:line="21" w:lineRule="atLeast"/>
        <w:ind w:left="36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While out in the plant you discover a pump discharge valve on a </w:t>
      </w:r>
      <w:r w:rsidR="000E1CC0">
        <w:rPr>
          <w:color w:val="000000" w:themeColor="text1"/>
        </w:rPr>
        <w:t>process</w:t>
      </w:r>
      <w:r>
        <w:rPr>
          <w:color w:val="000000" w:themeColor="text1"/>
        </w:rPr>
        <w:t xml:space="preserve"> water system that is 50% open and the flow rate is indicated as 200 </w:t>
      </w:r>
      <w:proofErr w:type="spellStart"/>
      <w:r>
        <w:rPr>
          <w:color w:val="000000" w:themeColor="text1"/>
        </w:rPr>
        <w:t>gpm</w:t>
      </w:r>
      <w:proofErr w:type="spellEnd"/>
      <w:r w:rsidR="000E1CC0">
        <w:rPr>
          <w:color w:val="000000" w:themeColor="text1"/>
        </w:rPr>
        <w:t>.  Pressure gauges indicate a pressure drop across the valve of 115 psig.</w:t>
      </w:r>
      <w:r w:rsidR="00F548FD">
        <w:rPr>
          <w:color w:val="000000" w:themeColor="text1"/>
        </w:rPr>
        <w:t xml:space="preserve">  </w:t>
      </w:r>
    </w:p>
    <w:p w14:paraId="3411B2D0" w14:textId="77777777" w:rsidR="00806F24" w:rsidRDefault="00806F24" w:rsidP="00806F24">
      <w:pPr>
        <w:pStyle w:val="ListParagraph"/>
        <w:spacing w:after="120" w:line="21" w:lineRule="atLeast"/>
        <w:ind w:left="360"/>
        <w:contextualSpacing w:val="0"/>
        <w:rPr>
          <w:color w:val="000000" w:themeColor="text1"/>
        </w:rPr>
      </w:pPr>
    </w:p>
    <w:p w14:paraId="50532AE8" w14:textId="401BE5D4" w:rsidR="00C710BA" w:rsidRDefault="00F548FD" w:rsidP="00414DEC">
      <w:pPr>
        <w:pStyle w:val="ListParagraph"/>
        <w:spacing w:after="120" w:line="21" w:lineRule="atLeast"/>
        <w:ind w:left="1080" w:hanging="360"/>
        <w:contextualSpacing w:val="0"/>
        <w:rPr>
          <w:color w:val="000000" w:themeColor="text1"/>
        </w:rPr>
      </w:pPr>
      <w:r>
        <w:rPr>
          <w:color w:val="000000" w:themeColor="text1"/>
        </w:rPr>
        <w:t>a)</w:t>
      </w:r>
      <w:r w:rsidR="00414DEC">
        <w:rPr>
          <w:color w:val="000000" w:themeColor="text1"/>
        </w:rPr>
        <w:tab/>
      </w:r>
      <w:r>
        <w:rPr>
          <w:color w:val="000000" w:themeColor="text1"/>
        </w:rPr>
        <w:t>If the pump efficiency is 72% and the motor efficiency is 92%, what is the equivalent motor input energy in kW that is being lost across the valve?</w:t>
      </w:r>
    </w:p>
    <w:p w14:paraId="094CCD76" w14:textId="71E83DE3" w:rsidR="00414DEC" w:rsidRDefault="00414DEC" w:rsidP="00414DEC">
      <w:pPr>
        <w:pStyle w:val="ListParagraph"/>
        <w:spacing w:after="120" w:line="21" w:lineRule="atLeast"/>
        <w:ind w:left="1080" w:hanging="360"/>
        <w:contextualSpacing w:val="0"/>
        <w:rPr>
          <w:color w:val="000000" w:themeColor="text1"/>
        </w:rPr>
      </w:pPr>
    </w:p>
    <w:p w14:paraId="759B1E3B" w14:textId="77777777" w:rsidR="00414DEC" w:rsidRDefault="00414DEC" w:rsidP="00414DEC">
      <w:pPr>
        <w:pStyle w:val="ListParagraph"/>
        <w:spacing w:after="120" w:line="21" w:lineRule="atLeast"/>
        <w:ind w:left="1080" w:hanging="360"/>
        <w:contextualSpacing w:val="0"/>
        <w:rPr>
          <w:color w:val="000000" w:themeColor="text1"/>
        </w:rPr>
      </w:pPr>
    </w:p>
    <w:p w14:paraId="55F365AC" w14:textId="3ACC1F63" w:rsidR="00414DEC" w:rsidRDefault="00F548FD" w:rsidP="00414DEC">
      <w:pPr>
        <w:pStyle w:val="ListParagraph"/>
        <w:spacing w:after="120" w:line="21" w:lineRule="atLeast"/>
        <w:ind w:left="1080" w:hanging="360"/>
        <w:contextualSpacing w:val="0"/>
        <w:rPr>
          <w:color w:val="000000" w:themeColor="text1"/>
        </w:rPr>
      </w:pPr>
      <w:r>
        <w:rPr>
          <w:color w:val="000000" w:themeColor="text1"/>
        </w:rPr>
        <w:t>b)</w:t>
      </w:r>
      <w:r w:rsidR="00414DEC">
        <w:rPr>
          <w:color w:val="000000" w:themeColor="text1"/>
        </w:rPr>
        <w:tab/>
        <w:t>Repeat the above calculation assuming boiler feedwater at 250°F.</w:t>
      </w:r>
    </w:p>
    <w:p w14:paraId="43DCDC40" w14:textId="77777777" w:rsidR="00414DEC" w:rsidRDefault="00414DEC" w:rsidP="00414DEC">
      <w:pPr>
        <w:pStyle w:val="ListParagraph"/>
        <w:spacing w:after="120" w:line="21" w:lineRule="atLeast"/>
        <w:ind w:left="1080" w:hanging="360"/>
        <w:contextualSpacing w:val="0"/>
        <w:rPr>
          <w:color w:val="000000" w:themeColor="text1"/>
        </w:rPr>
      </w:pPr>
    </w:p>
    <w:p w14:paraId="19E2249B" w14:textId="28FF5AE1" w:rsidR="00CC3D39" w:rsidRDefault="00CC3D39" w:rsidP="003E3309">
      <w:pPr>
        <w:pStyle w:val="ListParagraph"/>
        <w:spacing w:after="120" w:line="21" w:lineRule="atLeast"/>
        <w:ind w:left="360"/>
        <w:contextualSpacing w:val="0"/>
        <w:rPr>
          <w:color w:val="000000" w:themeColor="text1"/>
        </w:rPr>
      </w:pPr>
    </w:p>
    <w:p w14:paraId="0AE2451D" w14:textId="77777777" w:rsidR="00F724F8" w:rsidRPr="00F724F8" w:rsidRDefault="00F724F8" w:rsidP="00D45C15">
      <w:pPr>
        <w:spacing w:after="120" w:line="21" w:lineRule="atLeast"/>
        <w:ind w:left="720"/>
        <w:rPr>
          <w:rFonts w:eastAsiaTheme="minorEastAsia"/>
        </w:rPr>
      </w:pPr>
    </w:p>
    <w:p w14:paraId="50B76138" w14:textId="744BE135" w:rsidR="00CC3D39" w:rsidRDefault="00CC3D39" w:rsidP="00D45C15">
      <w:pPr>
        <w:pStyle w:val="ListParagraph"/>
        <w:numPr>
          <w:ilvl w:val="0"/>
          <w:numId w:val="3"/>
        </w:numPr>
        <w:spacing w:after="120" w:line="21" w:lineRule="atLeast"/>
        <w:ind w:left="36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If the boiler feedwater pump above operates all the time and the cost of electrical energy is $0.065/kWh and the demand charge </w:t>
      </w:r>
      <w:proofErr w:type="spellStart"/>
      <w:r>
        <w:rPr>
          <w:color w:val="000000" w:themeColor="text1"/>
        </w:rPr>
        <w:t>if</w:t>
      </w:r>
      <w:proofErr w:type="spellEnd"/>
      <w:r>
        <w:rPr>
          <w:color w:val="000000" w:themeColor="text1"/>
        </w:rPr>
        <w:t xml:space="preserve"> $14.75/kW-</w:t>
      </w:r>
      <w:proofErr w:type="spellStart"/>
      <w:r>
        <w:rPr>
          <w:color w:val="000000" w:themeColor="text1"/>
        </w:rPr>
        <w:t>mo</w:t>
      </w:r>
      <w:proofErr w:type="spellEnd"/>
      <w:r>
        <w:rPr>
          <w:color w:val="000000" w:themeColor="text1"/>
        </w:rPr>
        <w:t>, how much does the energy loss across the throttled valve cost the plant per year?</w:t>
      </w:r>
    </w:p>
    <w:p w14:paraId="1E0B9A0A" w14:textId="6170E6C9" w:rsidR="00983FA2" w:rsidRDefault="00983FA2" w:rsidP="00983FA2">
      <w:pPr>
        <w:spacing w:after="120" w:line="21" w:lineRule="atLeast"/>
        <w:rPr>
          <w:color w:val="000000" w:themeColor="text1"/>
        </w:rPr>
      </w:pPr>
      <w:r>
        <w:rPr>
          <w:color w:val="000000" w:themeColor="text1"/>
        </w:rPr>
        <w:t>If you have questions, please do not hesitate to contact us.</w:t>
      </w:r>
    </w:p>
    <w:p w14:paraId="75AB26B0" w14:textId="0F6F9C2E" w:rsidR="00983FA2" w:rsidRDefault="00983FA2" w:rsidP="00983FA2">
      <w:pPr>
        <w:tabs>
          <w:tab w:val="right" w:leader="dot" w:pos="10080"/>
        </w:tabs>
        <w:spacing w:after="120" w:line="21" w:lineRule="atLeast"/>
        <w:rPr>
          <w:color w:val="000000" w:themeColor="text1"/>
        </w:rPr>
      </w:pPr>
      <w:r>
        <w:rPr>
          <w:color w:val="000000" w:themeColor="text1"/>
        </w:rPr>
        <w:t>Glenn</w:t>
      </w:r>
      <w:r>
        <w:rPr>
          <w:color w:val="000000" w:themeColor="text1"/>
        </w:rPr>
        <w:tab/>
      </w:r>
      <w:hyperlink r:id="rId10" w:history="1">
        <w:r w:rsidRPr="008D6B04">
          <w:rPr>
            <w:rStyle w:val="Hyperlink"/>
          </w:rPr>
          <w:t>GCunningham@tntech.edu</w:t>
        </w:r>
      </w:hyperlink>
    </w:p>
    <w:p w14:paraId="1D5972FA" w14:textId="4D04A6CD" w:rsidR="00983FA2" w:rsidRDefault="00983FA2" w:rsidP="00983FA2">
      <w:pPr>
        <w:tabs>
          <w:tab w:val="right" w:leader="dot" w:pos="10080"/>
        </w:tabs>
        <w:spacing w:after="120" w:line="21" w:lineRule="atLeast"/>
        <w:rPr>
          <w:color w:val="000000" w:themeColor="text1"/>
        </w:rPr>
      </w:pPr>
      <w:r>
        <w:rPr>
          <w:color w:val="000000" w:themeColor="text1"/>
        </w:rPr>
        <w:t>Daryl</w:t>
      </w:r>
      <w:r>
        <w:rPr>
          <w:color w:val="000000" w:themeColor="text1"/>
        </w:rPr>
        <w:tab/>
      </w:r>
      <w:hyperlink r:id="rId11" w:history="1">
        <w:r w:rsidRPr="008D6B04">
          <w:rPr>
            <w:rStyle w:val="Hyperlink"/>
          </w:rPr>
          <w:t>coxdf@ornl.gov</w:t>
        </w:r>
      </w:hyperlink>
    </w:p>
    <w:p w14:paraId="7C75EAAC" w14:textId="77777777" w:rsidR="00983FA2" w:rsidRPr="00983FA2" w:rsidRDefault="00983FA2" w:rsidP="00983FA2">
      <w:pPr>
        <w:spacing w:after="120" w:line="21" w:lineRule="atLeast"/>
        <w:rPr>
          <w:color w:val="000000" w:themeColor="text1"/>
        </w:rPr>
      </w:pPr>
    </w:p>
    <w:p w14:paraId="1801640D" w14:textId="2605A0F1" w:rsidR="00806F24" w:rsidRDefault="00806F24">
      <w:r>
        <w:br w:type="page"/>
      </w:r>
    </w:p>
    <w:p w14:paraId="40FC0D0D" w14:textId="03E3A889" w:rsidR="00CC3D39" w:rsidRDefault="00806F24" w:rsidP="00806F24">
      <w:pPr>
        <w:spacing w:after="120" w:line="21" w:lineRule="atLeast"/>
        <w:jc w:val="center"/>
      </w:pPr>
      <w:r>
        <w:lastRenderedPageBreak/>
        <w:t>Useful Equations</w:t>
      </w:r>
    </w:p>
    <w:p w14:paraId="4FC54E7C" w14:textId="5F60C628" w:rsidR="00806F24" w:rsidRDefault="00806F24" w:rsidP="00376B6F">
      <w:pPr>
        <w:tabs>
          <w:tab w:val="right" w:pos="10080"/>
        </w:tabs>
        <w:spacing w:after="120" w:line="21" w:lineRule="atLeast"/>
      </w:pPr>
    </w:p>
    <w:p w14:paraId="1E9EE7F1" w14:textId="469782DC" w:rsidR="00806F24" w:rsidRPr="00376B6F" w:rsidRDefault="00806F24" w:rsidP="00376B6F">
      <w:pPr>
        <w:tabs>
          <w:tab w:val="right" w:pos="10080"/>
        </w:tabs>
        <w:spacing w:after="120" w:line="21" w:lineRule="atLeast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hydraulic horsepower</m:t>
        </m:r>
        <m:r>
          <w:rPr>
            <w:rStyle w:val="FootnoteReference"/>
            <w:rFonts w:ascii="Cambria Math" w:hAnsi="Cambria Math"/>
            <w:i/>
          </w:rPr>
          <w:footnoteReference w:id="1"/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Flow rate (gpm) ×Head (ft)×specific gravity</m:t>
            </m:r>
          </m:num>
          <m:den>
            <m:r>
              <w:rPr>
                <w:rFonts w:ascii="Cambria Math" w:hAnsi="Cambria Math"/>
              </w:rPr>
              <m:t>3960</m:t>
            </m:r>
          </m:den>
        </m:f>
      </m:oMath>
      <w:r w:rsidR="00376B6F">
        <w:rPr>
          <w:rFonts w:eastAsiaTheme="minorEastAsia"/>
        </w:rPr>
        <w:tab/>
        <w:t>(1)</w:t>
      </w:r>
    </w:p>
    <w:p w14:paraId="552F81FE" w14:textId="0716F05E" w:rsidR="00806F24" w:rsidRDefault="00806F24" w:rsidP="00376B6F">
      <w:pPr>
        <w:tabs>
          <w:tab w:val="right" w:pos="10080"/>
        </w:tabs>
        <w:spacing w:after="120" w:line="21" w:lineRule="atLeast"/>
        <w:jc w:val="both"/>
        <w:rPr>
          <w:rFonts w:eastAsiaTheme="minorEastAsia"/>
        </w:rPr>
      </w:pPr>
    </w:p>
    <w:p w14:paraId="161009E3" w14:textId="15B0D68F" w:rsidR="00806F24" w:rsidRPr="00376B6F" w:rsidRDefault="00806F24" w:rsidP="00376B6F">
      <w:pPr>
        <w:tabs>
          <w:tab w:val="right" w:pos="10080"/>
        </w:tabs>
        <w:spacing w:after="120" w:line="21" w:lineRule="atLeast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brake horsepower=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Flow rate (gpm) ×Head (ft)×specific gravity</m:t>
            </m:r>
          </m:num>
          <m:den>
            <m:r>
              <w:rPr>
                <w:rFonts w:ascii="Cambria Math" w:hAnsi="Cambria Math"/>
              </w:rPr>
              <m:t>3960×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pump</m:t>
                </m:r>
              </m:sub>
            </m:sSub>
          </m:den>
        </m:f>
      </m:oMath>
      <w:r w:rsidR="00376B6F">
        <w:rPr>
          <w:rFonts w:eastAsiaTheme="minorEastAsia"/>
        </w:rPr>
        <w:tab/>
        <w:t>(2)</w:t>
      </w:r>
    </w:p>
    <w:p w14:paraId="0A9C57CB" w14:textId="2AE0B115" w:rsidR="00806F24" w:rsidRDefault="00806F24" w:rsidP="00376B6F">
      <w:pPr>
        <w:tabs>
          <w:tab w:val="right" w:pos="10080"/>
        </w:tabs>
        <w:spacing w:after="120" w:line="21" w:lineRule="atLeast"/>
        <w:jc w:val="both"/>
        <w:rPr>
          <w:rFonts w:eastAsiaTheme="minorEastAsia"/>
        </w:rPr>
      </w:pPr>
    </w:p>
    <w:p w14:paraId="08F63E29" w14:textId="20E91CC5" w:rsidR="00806F24" w:rsidRDefault="00806F24" w:rsidP="00376B6F">
      <w:pPr>
        <w:tabs>
          <w:tab w:val="right" w:pos="10080"/>
        </w:tabs>
        <w:spacing w:after="120" w:line="21" w:lineRule="atLeast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electrical input horsepower=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Flow rate (gpm) ×Head (ft)×specific gravity</m:t>
            </m:r>
          </m:num>
          <m:den>
            <m:r>
              <w:rPr>
                <w:rFonts w:ascii="Cambria Math" w:hAnsi="Cambria Math"/>
              </w:rPr>
              <m:t>3960×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pump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motor</m:t>
                </m:r>
              </m:sub>
            </m:sSub>
          </m:den>
        </m:f>
      </m:oMath>
      <w:r w:rsidR="00376B6F">
        <w:rPr>
          <w:rFonts w:eastAsiaTheme="minorEastAsia"/>
        </w:rPr>
        <w:tab/>
        <w:t>(3)</w:t>
      </w:r>
    </w:p>
    <w:p w14:paraId="2A0186D6" w14:textId="179E8E58" w:rsidR="00376B6F" w:rsidRDefault="00376B6F" w:rsidP="00376B6F">
      <w:pPr>
        <w:tabs>
          <w:tab w:val="right" w:pos="10080"/>
        </w:tabs>
        <w:spacing w:after="120" w:line="21" w:lineRule="atLeast"/>
        <w:jc w:val="both"/>
        <w:rPr>
          <w:rFonts w:eastAsiaTheme="minorEastAsia"/>
        </w:rPr>
      </w:pPr>
    </w:p>
    <w:p w14:paraId="38C78E33" w14:textId="567C6645" w:rsidR="00376B6F" w:rsidRPr="00376B6F" w:rsidRDefault="00376B6F" w:rsidP="00376B6F">
      <w:pPr>
        <w:tabs>
          <w:tab w:val="right" w:pos="10080"/>
        </w:tabs>
        <w:spacing w:after="120" w:line="21" w:lineRule="atLeast"/>
        <w:jc w:val="both"/>
      </w:pPr>
      <m:oMath>
        <m:r>
          <w:rPr>
            <w:rFonts w:ascii="Cambria Math" w:hAnsi="Cambria Math"/>
          </w:rPr>
          <m:t>Head=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2.31×P</m:t>
            </m:r>
          </m:num>
          <m:den>
            <m:r>
              <w:rPr>
                <w:rFonts w:ascii="Cambria Math" w:hAnsi="Cambria Math"/>
              </w:rPr>
              <m:t>specific gravity</m:t>
            </m:r>
          </m:den>
        </m:f>
      </m:oMath>
      <w:bookmarkStart w:id="0" w:name="_GoBack"/>
      <w:bookmarkEnd w:id="0"/>
      <w:r>
        <w:rPr>
          <w:rFonts w:eastAsiaTheme="minorEastAsia"/>
        </w:rPr>
        <w:tab/>
        <w:t>(4)</w:t>
      </w:r>
    </w:p>
    <w:sectPr w:rsidR="00376B6F" w:rsidRPr="00376B6F" w:rsidSect="00806F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E2BB" w14:textId="77777777" w:rsidR="00806F24" w:rsidRDefault="00806F24" w:rsidP="00806F24">
      <w:pPr>
        <w:spacing w:after="0" w:line="240" w:lineRule="auto"/>
      </w:pPr>
      <w:r>
        <w:separator/>
      </w:r>
    </w:p>
  </w:endnote>
  <w:endnote w:type="continuationSeparator" w:id="0">
    <w:p w14:paraId="2628155B" w14:textId="77777777" w:rsidR="00806F24" w:rsidRDefault="00806F24" w:rsidP="008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AD60" w14:textId="77777777" w:rsidR="00806F24" w:rsidRDefault="00806F24" w:rsidP="00806F24">
      <w:pPr>
        <w:spacing w:after="0" w:line="240" w:lineRule="auto"/>
      </w:pPr>
      <w:r>
        <w:separator/>
      </w:r>
    </w:p>
  </w:footnote>
  <w:footnote w:type="continuationSeparator" w:id="0">
    <w:p w14:paraId="5C3951A1" w14:textId="77777777" w:rsidR="00806F24" w:rsidRDefault="00806F24" w:rsidP="00806F24">
      <w:pPr>
        <w:spacing w:after="0" w:line="240" w:lineRule="auto"/>
      </w:pPr>
      <w:r>
        <w:continuationSeparator/>
      </w:r>
    </w:p>
  </w:footnote>
  <w:footnote w:id="1">
    <w:p w14:paraId="348DBAF9" w14:textId="0DD6368F" w:rsidR="00806F24" w:rsidRDefault="00806F24">
      <w:pPr>
        <w:pStyle w:val="FootnoteText"/>
      </w:pPr>
      <w:r>
        <w:rPr>
          <w:rStyle w:val="FootnoteReference"/>
        </w:rPr>
        <w:footnoteRef/>
      </w:r>
      <w:r>
        <w:t xml:space="preserve"> At standard conditions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2D6"/>
    <w:multiLevelType w:val="hybridMultilevel"/>
    <w:tmpl w:val="EF54F860"/>
    <w:lvl w:ilvl="0" w:tplc="8E9C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87"/>
    <w:multiLevelType w:val="hybridMultilevel"/>
    <w:tmpl w:val="36E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600E"/>
    <w:multiLevelType w:val="hybridMultilevel"/>
    <w:tmpl w:val="3D24F98E"/>
    <w:lvl w:ilvl="0" w:tplc="8FE0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0"/>
    <w:rsid w:val="00045F7C"/>
    <w:rsid w:val="000945AB"/>
    <w:rsid w:val="000B40A6"/>
    <w:rsid w:val="000D51BC"/>
    <w:rsid w:val="000E1CC0"/>
    <w:rsid w:val="000F5BF2"/>
    <w:rsid w:val="00223FDF"/>
    <w:rsid w:val="00232E13"/>
    <w:rsid w:val="00261649"/>
    <w:rsid w:val="00294E07"/>
    <w:rsid w:val="002A5FAF"/>
    <w:rsid w:val="002B566B"/>
    <w:rsid w:val="003010E8"/>
    <w:rsid w:val="0030517E"/>
    <w:rsid w:val="00323AA7"/>
    <w:rsid w:val="00343A9D"/>
    <w:rsid w:val="00376B6F"/>
    <w:rsid w:val="003B2250"/>
    <w:rsid w:val="003D34D3"/>
    <w:rsid w:val="003D7233"/>
    <w:rsid w:val="003E3309"/>
    <w:rsid w:val="00401F92"/>
    <w:rsid w:val="00412FC3"/>
    <w:rsid w:val="00414DEC"/>
    <w:rsid w:val="00440EA9"/>
    <w:rsid w:val="0051126D"/>
    <w:rsid w:val="00523A50"/>
    <w:rsid w:val="00564662"/>
    <w:rsid w:val="0056604E"/>
    <w:rsid w:val="00582E17"/>
    <w:rsid w:val="00590A54"/>
    <w:rsid w:val="00595701"/>
    <w:rsid w:val="005A3F77"/>
    <w:rsid w:val="005E780D"/>
    <w:rsid w:val="00643B7B"/>
    <w:rsid w:val="00677B8F"/>
    <w:rsid w:val="006850E9"/>
    <w:rsid w:val="006E769E"/>
    <w:rsid w:val="007367A1"/>
    <w:rsid w:val="007C1F95"/>
    <w:rsid w:val="007E2A04"/>
    <w:rsid w:val="00806F24"/>
    <w:rsid w:val="008417DC"/>
    <w:rsid w:val="008648EE"/>
    <w:rsid w:val="008C1BF5"/>
    <w:rsid w:val="00983FA2"/>
    <w:rsid w:val="009C71FA"/>
    <w:rsid w:val="00A77C8D"/>
    <w:rsid w:val="00B6410E"/>
    <w:rsid w:val="00C07876"/>
    <w:rsid w:val="00C26EA1"/>
    <w:rsid w:val="00C54F05"/>
    <w:rsid w:val="00C710BA"/>
    <w:rsid w:val="00C81C78"/>
    <w:rsid w:val="00CC3D39"/>
    <w:rsid w:val="00CD64FC"/>
    <w:rsid w:val="00CE2A02"/>
    <w:rsid w:val="00D25740"/>
    <w:rsid w:val="00D27A1B"/>
    <w:rsid w:val="00D374FC"/>
    <w:rsid w:val="00D40124"/>
    <w:rsid w:val="00D45C15"/>
    <w:rsid w:val="00D67283"/>
    <w:rsid w:val="00DF2899"/>
    <w:rsid w:val="00E07EF0"/>
    <w:rsid w:val="00E76FF0"/>
    <w:rsid w:val="00E854E0"/>
    <w:rsid w:val="00ED1F90"/>
    <w:rsid w:val="00ED42C5"/>
    <w:rsid w:val="00F275BB"/>
    <w:rsid w:val="00F3453E"/>
    <w:rsid w:val="00F40876"/>
    <w:rsid w:val="00F548FD"/>
    <w:rsid w:val="00F724F8"/>
    <w:rsid w:val="00FD3A56"/>
    <w:rsid w:val="00FD74A5"/>
    <w:rsid w:val="00FD7F47"/>
    <w:rsid w:val="00FF0EB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FB8"/>
  <w15:chartTrackingRefBased/>
  <w15:docId w15:val="{0B93EA88-7BB5-4D48-9E41-963A71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B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24F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F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F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8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xdf@ornl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Cunningham@tntec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4A8F-E20A-4064-8AF4-AD10938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Cunningham</dc:creator>
  <cp:keywords/>
  <dc:description/>
  <cp:lastModifiedBy>Cox, Daryl</cp:lastModifiedBy>
  <cp:revision>6</cp:revision>
  <cp:lastPrinted>2021-04-07T14:14:00Z</cp:lastPrinted>
  <dcterms:created xsi:type="dcterms:W3CDTF">2021-04-08T13:04:00Z</dcterms:created>
  <dcterms:modified xsi:type="dcterms:W3CDTF">2021-04-08T18:04:00Z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1304472891</vt:i4>
  </property>
</Properties>
</file>